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624"/>
        </w:tabs>
        <w:spacing w:line="338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tabs>
          <w:tab w:val="left" w:pos="11624"/>
        </w:tabs>
        <w:spacing w:line="338" w:lineRule="auto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陕西省虚拟教研室试点建设单位名单</w:t>
      </w:r>
    </w:p>
    <w:tbl>
      <w:tblPr>
        <w:tblStyle w:val="5"/>
        <w:tblW w:w="13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6804"/>
        <w:gridCol w:w="1418"/>
        <w:gridCol w:w="1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教研室名称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教研室带头人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西安交通大学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电路课程虚拟教研室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罗先觉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西安交通大学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数字影像与医工学虚拟教研室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张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明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西北工业大学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面向海洋工程的水下航行器总体性能教研室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潘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光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西北工业大学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软件工程多域协同教改与数字赋能教学教研室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郑江滨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西北农林科技大学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园艺专业虚拟教研室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马锋旺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西安电子科技大学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数字逻辑与微处理器课程群虚拟教研室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邓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西安电子科技大学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75" w:leftChars="-80" w:hanging="243" w:hangingChars="76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数据库课程群产教融合虚拟教研室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崔江涛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长安大学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交通工程西部联合虚拟教研室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陈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陕西师范大学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西部高师院校课堂创新虚拟教研室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李贵安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陕西师范大学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航空心理与人因工程虚拟教研室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游旭群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空军军医大学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口腔修复学虚拟教研室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赵铱民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空军军医大学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神经科学基础虚拟教研室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李云庆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空军工程大学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航空发动机原理虚拟教研室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于锦禄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火箭军工程大学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电类工程基础课程群虚拟教研室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刘延飞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西北大学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数据结构与算法虚拟教研室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耿国华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西北大学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地质学拔尖学生培养虚拟教研室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赖绍聪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西安理工大学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西部高校机械制造核心课程虚拟教研室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西安理工大学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西部水电能源虚拟教研室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郭鹏程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西安建筑科技大学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建筑结构课程群虚拟教研室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史庆轩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西安建筑科技大学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西北环境工程虚拟教研室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彭党聪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陕西科技大学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轻化工程专业虚拟教研室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张美云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陕西科技大学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基础力学虚拟教研室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张功学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西安科技大学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工程实践创新教研室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张传伟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西部安全工程虚拟教研室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李树刚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西安石油大学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石油工程焊接技术虚拟教研室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周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勇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西安工业大学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中西部基础物理云教改虚拟教研室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许世军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西安工程大学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中西部纺织工程专业虚拟教研室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万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明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西北政法大学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习近平法治思想虚拟教研室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杨宗科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西安邮电大学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集成电路与通信系统“协同创新”虚拟教研室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卢光跃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西安财经大学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“杏云”经济统计虚拟教研室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萍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西安音乐学院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音乐表演实践实训虚拟教研室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真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西安医学院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“以母婴安全为核心， 促进妇幼卫生人才培养” 母婴护理虚拟教研室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张永爱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安康学院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教师教育课程群虚拟教研室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王贞惠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商洛学院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数学与应用数学专业主干课程虚拟教研室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超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陕西学前师范学院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陕西学前教育专业建设虚拟教研室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何善平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西安翻译学院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校企协同语言服务虚拟教研室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袁小陆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西安明德理工学院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通信工程国家级一流专业建设虚拟教研室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张会生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338" w:lineRule="auto"/>
        <w:ind w:firstLine="640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0F"/>
    <w:rsid w:val="00024136"/>
    <w:rsid w:val="001763E5"/>
    <w:rsid w:val="005A390F"/>
    <w:rsid w:val="00656220"/>
    <w:rsid w:val="00656B91"/>
    <w:rsid w:val="00767E1A"/>
    <w:rsid w:val="007F4478"/>
    <w:rsid w:val="009A69BA"/>
    <w:rsid w:val="53C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1016</Characters>
  <Lines>8</Lines>
  <Paragraphs>2</Paragraphs>
  <TotalTime>8</TotalTime>
  <ScaleCrop>false</ScaleCrop>
  <LinksUpToDate>false</LinksUpToDate>
  <CharactersWithSpaces>1192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2021-09-22T08:31:00Z</dcterms:created>
  <dc:creator>马飞跃</dc:creator>
  <cp:lastModifiedBy>admin</cp:lastModifiedBy>
  <dcterms:modified xsi:type="dcterms:W3CDTF">2021-10-08T07:59:13Z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